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72</w:t>
      </w:r>
    </w:p>
    <w:p>
      <w:r>
        <w:t>Bundesgericht (BGE), 1984-04-09, DE</w:t>
      </w:r>
    </w:p>
    <w:p>
      <w:r>
        <w:rPr>
          <w:b/>
        </w:rPr>
        <w:t xml:space="preserve">Quelle: </w:t>
      </w:r>
      <w:r>
        <w:t>https://mcp.opencaselaw.ch/entscheid/bge_110 V 72</w:t>
      </w:r>
    </w:p>
    <w:p>
      <w:r>
        <w:t>FR: ATF 110 V 72</w:t>
      </w:r>
    </w:p>
    <w:p>
      <w:r>
        <w:t>IT: DTF 110 V 72</w:t>
      </w:r>
    </w:p>
    <w:p>
      <w:pPr>
        <w:pStyle w:val="Heading2"/>
      </w:pPr>
      <w:r>
        <w:t>Regeste</w:t>
      </w:r>
    </w:p>
    <w:p>
      <w:r>
        <w:t>Regeste Art. 6 Abs. 1 und 2 des schweizerisch-belgischen Abkommens über Soziale Sicherheit vom 24. September 1975, Art. 7 Abs. 1 und 2 des schweizerisch-französischen Abkommens über Soziale Sicherheit vom 3. Juli 1975, Art. 5 Abs. 1 des schweizerisch-britischen Abkommens über Soziale Sicherheit vom 21. Februar 1968. Diese staatsvertraglichen Vorschriften über das Erwerbsortsprinzip sind unmittelbar anwendbare Normen, welche den Bestimmungen des AHVG über die Versicherungs- und Beitragspflicht vorgehen (Bestätigung der Rechtsprechung; Erw. 2, 3). Art. 5 und 9 AHVG. Beitragsrechtliche Qualifikation eines technischen Firmenberaters als Selbständigerwerbender (Erw. 4). Art. 4 Abs. 2 lit. a und 12 Abs. 2 AHVG, Art. 6ter lit. a AHVV. Begriff der Betriebsstätte. Anwendbarkeit des steuerrechtlichen Begriffs gemäss Art. 6 BdBSt? Frage offengelassen. In casu Ingenieurbüro als Betriebsstätte nach Art. 6ter lit. a AHVV behandelt (Erw. 5b). Art. 159 OG. Voraussetzungen, unter denen einer in eigener Sache prozessierenden Partei ausnahmsweise eine Entschädigung für persönlichen Arbeitsaufwand und Umtriebe zusteht (Erw. 7).</w:t>
      </w:r>
    </w:p>
    <w:p>
      <w:pPr>
        <w:pStyle w:val="Heading2"/>
      </w:pPr>
      <w:r>
        <w:t>Erwägungen</w:t>
      </w:r>
    </w:p>
    <w:p>
      <w:r>
        <w:rPr>
          <w:b/>
        </w:rPr>
        <w:t>E. 1</w:t>
      </w:r>
    </w:p>
    <w:p>
      <w:r>
        <w:t>(Überprüfungsbefugnis; keine Bindung an die Parteibegehren, Art. 114 Abs. 1 OG .)</w:t>
      </w:r>
    </w:p>
    <w:p>
      <w:r>
        <w:rPr>
          <w:b/>
        </w:rPr>
        <w:t>E. 2</w:t>
      </w:r>
    </w:p>
    <w:p>
      <w:r>
        <w:t>a) Obligatorisch versichert sind u.a. die natürlichen Personen, die in der Schweiz ihren zivilrechtlichen Wohnsitz haben ( Art. 1 Abs. 1 lit. a AHVG ). Die im Sinne von Art. 1 Abs. 1 AHVG Versicherten sind gemäss Art. 3 Abs. 1 Satz 1 AHVG beitragspflichtig, solange sie eine Erwerbstätigkeit ausüben. Da dies beim Beschwerdeführer während der Periode von März 1977 bis April 1980 der Fall war, ist seine Beitragspflicht grundsätzlich zu bejahen. Sie entfällt nur, wenn und insoweit der Ausnahmetatbestand des im Ausland erzielten Einkommens gemäss Art. 6ter lit. a AHVV in Verbindung mit Art. 4 Abs. 2 lit. a AHVG gegeben ist (vgl. Erw. 5b hienach) oder eine abweichende staatsvertragliche Regelung bezüglich der Beitragspflicht zur Anwendung gelangt. b) Das Abkommen über Soziale Sicherheit zwischen der Schweizerischen Eidgenossenschaft und dem Königreich Belgien vom 24. September 1975 (in Kraft seit 1. Mai 1977) enthält im Titel III (Art. 6-9) Vorschriften über die anwendbare Gesetzgebung. Unter Vorbehalt der hier nicht zutreffenden Ausnahmetatbestände der Art. 7-9 des Abkommens (vorübergehende Beschäftigung, Transport- und Luftverkehrsunternehmen, öffentliche Verwaltungsdienste, diplomatische Vertreter, besondere Vereinbarungen) unterstehen Arbeitnehmer, die im Gebiet eines Vertragsstaates erwerbstätig sind, der Gesetzgebung dieses Vertragsstaates, auch wenn sie im Gebiet des anderen Vertragsstaates wohnen oder wenn sich ihr Arbeitgeber oder der Sitz des Unternehmens, das sie beschäftigt, im Gebiet des anderen Vertragsstaates befindet (Art. 6 Abs. 1 des Abkommens). Dieses Erwerbsortsprinzip (BBl 1976 II 842) gilt (unter denselben, hier jedoch nicht gegebenen Vorbehalten) auch für Selbständigerwerbende (Art. 6 Abs. 2 des Abkommens). Entsprechende Vorschriften über das Erwerbsortsprinzip BGE 110 V 72 S. 76 sowohl in bezug auf selbständige wie auf unselbständige Erwerbstätigkeit enthalten die Sozialversicherungsabkommen der Schweiz mit Frankreich vom 3. Juli 1975 und mit Grossbritannien vom 21. Februar 1968 (Art. 7 Abs. 1 und Abs. 2 des schweizerisch-französischen und Art. 5 Abs. 1 des schweizerisch-britischen Abkommens). Demgegenüber sah das bis Ende April 1977 in Kraft gewesene alte schweizerisch-belgische Abkommen vom 17. Juni 1952 das Erwerbsortsprinzip nur für Arbeitnehmer vor (Art. 3 Abs. 1; AS 1953 S. 929). Nach schweizerischer Lehre und Praxis geht Staatsvertragsrecht internem Landesrecht grundsätzlich vor ( BGE 106 Ib 402 Erw. 5a mit Hinweisen; IMBODEN/RHINOW, Schweizerische Verwaltungsrechtsprechung, 5. Aufl., Bd. I, S. 80 ff.). Dies gilt, wie das Eidg. Versicherungsgericht in ständiger Rechtsprechung festgehalten hat, insbesondere auch hinsichtlich zwischenstaatlicher Sozialversicherungsabkommen ( BGE 109 V 224 , BGE 96 V 140 ; ZAK 1973 S. 498 Erw. 4). Staatsvertragliche Bestimmungen der oben erwähnten Art über das Erwerbsortsprinzip sind sodann als unmittelbar anwendbare Normen zu betrachten, weil sie inhaltlich hinreichend bestimmt und klar sind ( BGE 106 Ib 187 , BGE 105 II 57 Erw. 3; MÜLLER/WILDHABER, Praxis des Völkerrechts, 2. Aufl., S. 116 f.). Daraus folgt, dass derjenige, der mit einer auf landesrechtlichen Normen beruhenden Unterstellung unter die schweizerische Versicherung und der damit verbundenen grundsätzlichen Beitragspflicht nicht einverstanden ist, sich gegebenenfalls direkt auf das staatsvertragliche Erwerbsortsprinzip berufen kann (EVGE 1959 S. 19 Erw. 2; ZAK 1981 S. 518 Erw. 1).</w:t>
      </w:r>
    </w:p>
    <w:p>
      <w:r>
        <w:rPr>
          <w:b/>
        </w:rPr>
        <w:t>E. 3</w:t>
      </w:r>
    </w:p>
    <w:p>
      <w:r>
        <w:t>Der Beschwerdeführer war in der Zeit vom 1. März 1977 bis zum 30. April 1980 für die belgische Firma BECSA beschäftigt, wobei sich diese Erwerbstätigkeit nach seinen Angaben schwergewichtig in Belgien, darüber hinaus aber auch in England, Frankreich, der Schweiz und Algerien verwirklichte. a) In dem Umfange, als der Beschwerdeführer im vorliegend massgeblichen Zeitraum in der Schweiz erwerbstätig war, beurteilt sich seine grundsätzliche Beitragspflicht gegenüber der schweizerischen AHV nach den erwähnten Bestimmungen des AHVG (vgl. Erw. 2a hievor). Insoweit ist seine Beitragspflicht gegeben. Das gleiche gilt - mangels einer derogierenden staatsvertraglichen Vorschrift - für den Anteil der in Algerien ausgeführten Erwerbstätigkeit. Auch kommt diesbezüglich keine Befreiung von der Beitragspflicht gemäss Art. 4 Abs. 2 lit. a AHVG in Verbindung BGE 110 V 72 S. 77 mit Art. 6ter lit. a AHVV in Frage, weil der Beschwerdeführer in Algerien keine Betriebsstätte hatte. b) Insoweit der Beschwerdeführer in der fraglichen Zeit in England und Frankreich und - vom 1. Mai 1977, dem Inkrafttreten des neuen schweizerisch-belgischen Sozialversicherungsabkommens - in Belgien für die Firma BECSA beschäftigt war, ist er kraft des in den erwähnten Staatsverträgen niedergelegten, gleichermassen für Selbständig- wie Unselbständigerwerbende geltenden Erwerbsortsprinzipes der schweizerischen AHV-Gesetzgebung nicht unterstellt und damit nicht beitragspflichtig. Dies hat das Eidg. Versicherungsgericht in ständiger Rechtsprechung aus dem Erwerbsortsgrundsatz abgeleitet, ohne - wie es das BSV verlangt - darauf abzustellen, ob der Betroffene hinsichtlich des fraglichen Beitragsobjektes durch die ausländische Sozialversicherung in Pflicht genommen wurde ( BGE 106 V 71 f.; unveröffentlichte Urteile Neinhaus vom 9. Juni 1976, Zimmermann vom 25. November 1974 und Tschumi vom 19. Oktober 1966). Die vom Bundesamt vertretene Einschränkung des Erwerbsortsprinzipes ist abzulehnen, weil eine solche Auffassung im Abkommenstext, von welchem bei der Auslegung eines Staatsvertrages in erster Linie auszugehen ist ( BGE 109 V 188 Erw. 3a und 226 Erw. 3b, BGE 105 V 16 unten mit Hinweisen), keine hinreichende Grundlage findet. Die Urteile, welche das BSV zur Stützung seiner Auffassung zitiert, sind nicht geeignet, zu einer anderen Beurteilung zu führen: Das in ZAK 1959 S. 482 publizierte Urteil betrifft das nicht mehr in Kraft stehende alte schweizerisch-deutsche Sozialversicherungsabkommen vom 24. Oktober 1950, welches das Erwerbsortsprinzip nur einschränkend vorsah. Der Entscheid in ZAK 1960 S. 308 enthält überhaupt keine Aussage über die Tragweite des Beschäftigungs- oder Erwerbsortsprinzipes, war doch in jenem Fall mangels einer einschlägigen staatsvertraglichen Bestimmung ausschliesslich innerstaatliches Recht anzuwenden. Das in ZAK 1976 S. 35 veröffentlichte Urteil schliesslich hat mit der hier zu beurteilenden Frage nach der Bedeutung des Erwerbsortsprinzipes nichts zu tun. c) Insoweit der Beschwerdeführer vom 1. März bis 30. April 1977 - dem Zeitpunkt des Ausserkrafttretens des alten schweizerisch-belgischen Abkommens vom 17. Juni 1952 - in Belgien beschäftigt war, stellt sich die Frage, ob selbständige oder unselbständige Erwerbstätigkeit vorliegt. Denn Art. 3 Abs. 1 dieses Staatsvertrages sah, wie erwähnt, das Erwerbsortsprinzip nur hinsichtlich der "Arbeitnehmer" vor. BGE 110 V 72 S. 78</w:t>
      </w:r>
    </w:p>
    <w:p>
      <w:r>
        <w:rPr>
          <w:b/>
        </w:rPr>
        <w:t>E. 4</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104 V 126 Erw. a; ZAK 1982 S. 185 Erw. 1 und 215 Erw. 3). b) Der vom Beschwerdeführer mit der Firma BECSA am 26. November 1976 abgeschlossene "Contrat pour une mission de conseiller" enthält einige Abmachungen, die auf eine unselbständige Erwerbstätigkeit schliessen lassen könnten. Dies gilt etwa für die Bestimmungen der Art. 5 (frais de déplacement), Art. 8 (exclusivité) und Art. 10 (discrétion, loyauté, concurrence). Die Ausgleichskasse hat daraus und "in Übereinstimmung mit der Beurteilung der Einschätzungsabteilung II des kantonalen Steueramtes Zürich" den Schluss gezogen, dass im fraglichen Beratungsvertrag die Kriterien der unselbständigen Erwerbstätigkeit überwögen. Die Vorinstanz fügte dem bei, dass der Beschwerdeführer gemäss BGE 110 V 72 S. 79 Vertrag kein Unternehmerrisiko getragen habe, woran nichts ändere, dass er in Belgien eine möblierte Wohnung gemietet und darin ein Büro eingerichtet habe. Der Rechtsauffassung von Verwaltung und Vorinstanz kann nicht beigepflichtet werden. Es ist eine bekannte Erscheinung der neueren Zeit, dass sich sowohl Einzelpersonen als auch Organisationen, die auf ein bestimmtes technisches oder kaufmännisches Fachgebiet spezialisiert sind, einer Firma (exklusiv oder neben andern) auf bestimmte oder unbestimmte Zeit in einem selbständigen Auftragsverhältnis in Beraterfunktion zur Verfügung stellen. Im Falle des Beschwerdeführers liegt ein typisches solches selbständiges Beratungsverhältnis vor. Davon abgesehen, dass es sich beim "Contrat pour une mission de conseiller" zivilrechtlich nicht um einen Arbeitsvertrag, sondern um einen Auftrag handelt - was im vorliegenden Zusammenhang zwar nicht entscheidend, aber gleichwohl bezeichnend ist -, und dass der Beschwerdeführer ausdrücklich "expert indépendant" genannt wird, deutet der materielle Inhalt des Vertragswerkes überwiegend auf eine selbständige Erwerbstätigkeit hin.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BGE 110 V 72 S. 80 ausgerichtet ist und bei denen gleichwohl nicht zweifelhaft ist, dass es sich um eine selbständige Erwerbstätigkeit handelt. Bei Beratungsverträgen wie dem vorliegenden liegt das typische Unternehmerrisiko vielmehr gerade in dieser Einseitigkeit, welche durch die erwähnten Möglichkeiten der Vertragsauflösung noch verschärft wird.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w:t>
      </w:r>
    </w:p>
    <w:p>
      <w:r>
        <w:rPr>
          <w:b/>
        </w:rPr>
        <w:t>E. 5</w:t>
      </w:r>
    </w:p>
    <w:p>
      <w:r>
        <w:t>a) Der Beschwerdeführer ist nach dem Gesagten als Selbständigerwerbender zu behandeln. Folglich kann er sich für die Zeit vom 1. März bis 30. April 1977 nicht auf das damals in Kraft stehende schweizerisch-belgische Abkommen vom 17. Juni 1952 berufen, weil dieser Staatsvertrag, wie erwähnt, das Erwerbsortsprinzip nur für Arbeitnehmer vorsieht. Es gelangt daher diesbezüglich allein das innerstaatliche schweizerische AHV-Recht zur Anwendung. b) Gemäss Art. 4 Abs. 2 lit. a AHVG kann der Bundesrat von der Beitragsbemessung das Erwerbseinkommen aus einer im Ausland ausgeübten Tätigkeit ausnehmen. Darauf gestützt sieht Art. 6ter lit. a AHVV vor: Von der Beitragserhebung ist das Erwerbseinkommen ausgenommen, das Personen mit Wohnsitz in der Schweiz zufliesst als Inhaber oder Teilhaber von Betrieben oder von Betriebsstätten im Ausland. Entscheidend ist somit die Frage, ob der Beschwerdeführer in Belgien eine Betriebsstätte innehatte. Gemäss Rz. 71 d der Wegleitung des BSV über die Beiträge der Selbständigerwerbenden und Nichterwerbstätigen ist der Begriff der ausländischen Betriebsstätte gemäss Art. 6ter lit. a AHVV "im steuerrechtlichen Sinn" zu verstehen. Als Betriebsstätte gilt danach eine ständige Geschäftseinrichtung, in welcher ein qualitativ BGE 110 V 72 S. 81 oder quantitativ wesentlicher Teil der Tätigkeit des Unternehmens ausgeübt wird. Betriebsstätten sind insbesondere der Ort der Leitung, Zweigniederlassungen, Werkstätten, Einkaufs- und Verkaufsstellen sowie die ständigen Vertretungen ( Art. 6 BdBSt ). Anderseits sieht die Verwaltungspraxis im Bereich des Art. 12 AHVG (beitragspflichtige Arbeitgeber) vor: Als Betriebsstätte im Sinne des AHV-Rechtes gelten ständige Anlagen und Einrichtungen, wie Fabrikations-, Geschäfts- oder Büroräumlichkeiten, in denen Arbeitnehmer des Inhabers der Betriebsstätte tätig sind. Der Begriff der Betriebsstätte im Sinne des AHV-Rechtes ist insofern weiter als jener des Steuerrechts, als nicht erforderlich ist, dass sich in den Anlagen und Einrichtungen ein qualitativ oder quantitativ wesentlicher Teil des Geschäftsbetriebs vollzieht. (Rz. 30 der Wegleitung des BSV über den Bezug der Beiträge.) Ob diese unterschiedliche Umschreibung des Begriffes der Betriebsstätte durch die Verwaltungspraxis im Bereich des Art. 6ter lit. a AHVV einerseits und des Art. 12 Abs. 2 AHVG anderseits gesetzeskonform ist, braucht hier nicht entschieden zu werden. Denn selbst bei Anwendung der - engeren - steuerrechtlichen Begriffsumschreibung ist das vom Beschwerdeführer in Brüssel während der gut dreijährigen Zeitspanne seiner Tätigkeit für die Firma BECSA eingerichtete Ingenieurbüro im Sinne eines Dienstleistungsbüros als Betriebsstätte zu betrachten (vgl. ASA 36 S. 12 f.; MASSHARDT, Kommentar zur direkten Bundessteuer, Ausgabe 1972, N. 6 zu Art. 6 WStB, S. 47).</w:t>
      </w:r>
    </w:p>
    <w:p>
      <w:r>
        <w:rPr>
          <w:b/>
        </w:rPr>
        <w:t>E. 6</w:t>
      </w:r>
    </w:p>
    <w:p>
      <w:r>
        <w:t>Zusammenfassend ist festzuhalten, dass der Beschwerdeführer für die von der Firma BECSA bezogenen Einkünfte lediglich in dem Umfange AHV-rechtlich beitragspflichtig ist, als er in der Zeit vom 1. März 1977 bis 30. April 1980 in Algerien und in der Schweiz erwerbstätig war. Die Verwaltung, an welche die Sache zurückgewiesen wird, hat den Anteil dieser Erwerbstätigkeit in Zusammenarbeit mit dem Beschwerdeführer festzulegen und danach über die Beitragspflicht erneut zu verfügen.</w:t>
      </w:r>
    </w:p>
    <w:p>
      <w:r>
        <w:rPr>
          <w:b/>
        </w:rPr>
        <w:t>E. 7</w:t>
      </w:r>
    </w:p>
    <w:p>
      <w:r>
        <w:t>Der Beschwerdeführer verlangt für das Verfahren vor dem Eidg. Versicherungsgericht eine Parteientschädigung. Dieses Begehren beurteilt sich nach Art. 159 f. OG in Verbindung mit den Tarifen über die Entschädigungen an die Gegenpartei für das Verfahren vor dem Eidg. Versicherungsgericht bzw. dem Bundesgericht (Tarife vom 26. Januar 1979 bzw. vom 9. November 1978). Der Beschwerdeführer ist nicht vertreten, weshalb eine Entschädigung im Sinne des Art. 2 des Tarifs des Eidg. Versicherungsgerichts BGE 110 V 72 S. 82 (Anwaltshonorar) entfällt. Gemäss Art. 2 Abs. 1 des Bundesgerichtstarifs umfasst die Parteientschädigung sodann den Ersatz der Auslagen. Er wird einer Partei ohne Vertreter in der Regel praxisgemäss nur zugesprochen, wenn die Aufwendungen erheblich und nachgewiesen sind, was vorliegend nicht zutrifft. Sodann ist nach der Rechtsprechung für persönlichen Arbeitsaufwand und Umtriebe (vgl. Art. 2 Abs. 2 des Bundesgerichtstarifs) einer unvertretenen Partei grundsätzlich keine Parteientschädigung zu gewähren, ausser wenn besondere Verhältnisse vorliegen. Dies ist nach BGE 110 V 133 Erw. 4a der Fall, wenn folgende Voraussetzungen kumulativ gegeben sind: - dass es sich um eine komplizierte Sache mit hohem Streitwert handelt; - dass die Interessenwahrung einen hohen Arbeitsaufwand notwendig macht,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 dass zwischen dem betriebenen Aufwand und dem Ergebnis der Interessenwahrung ein vernünftiges Verhältnis besteht. Im vorliegenden Fall ist die zweite dieser Voraussetzungen nicht gegeben; denn es kann nicht gesagt werden, dass der Beschwerdeführer durch die Verfassung seiner Rechtsschrift vom 3. Dezember 1982 und die in diesem Zusammenhang betriebene Interessenwahrung in seiner normalen Berufstätigkeit während einiger Zeit erheblich beeinträchtigt worden wäre. Somit entfällt eine Parteientschädigung auch unter dem Titel des persönlichen Arbeitsaufwandes und der Umtriebe. Dispositiv Demnach erkennt das Eidg. Versicherungsgericht: I. Die Verwaltungsgerichtsbeschwerde wird in dem Sinne teilweise gutgeheissen, dass der Entscheid der AHV-Rekurskommission des Kantons Zürich vom 28. Oktober 1982 sowie die Beitragsverfügungen vom 23./24. Juli und 27. August 1981 sowie vom 19. und 26. März 1982 aufgehoben werden und die Sache an die Ausgleichskasse des Kantons Zürich zurückgewiesen wird, damit diese, nach Aktenergänzung im Sinne der Erwägungen, über die Beitragspflicht des Beschwerdeführers neu verfüge. BGE 110 V 72 S. 83 II. Die Gerichtskosten ... werden der Ausgleichskasse des Kantons Zürich auferlegt. III. Das Begehren des Beschwerdeführers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